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Wykaz dyżurów wakacyjnych w Przedszkolach Samorządowych (2024r.)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1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162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Przedszkole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Dyżur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1735" w:leader="none"/>
              </w:tabs>
              <w:rPr/>
            </w:pPr>
            <w:r>
              <w:rPr/>
              <w:t>PS NR4</w:t>
              <w:tab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19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REMONT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/>
              <w:t>Lipiec</w:t>
            </w:r>
          </w:p>
        </w:tc>
      </w:tr>
      <w:tr>
        <w:trPr>
          <w:trHeight w:val="314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REMONT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43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Oddziały przedszkolne Szkoły Podstawowej nr 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Lipiec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71"/>
        <w:gridCol w:w="1598"/>
      </w:tblGrid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Przedszkole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Dyżur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PS NR6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IPS NR8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PS NR 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PS NR13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PS NR 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PS NR 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39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PS NR 40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  <w:tr>
        <w:trPr/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Oddziały przedszkole Szkoły Podstawowej nr 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Sierpień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400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1</Pages>
  <Words>149</Words>
  <Characters>606</Characters>
  <CharactersWithSpaces>683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2024-01-05T11:01:00Z</dcterms:created>
  <dc:creator>Karolina Zapała-Polak</dc:creator>
  <dc:description/>
  <dc:language>pl-PL</dc:language>
  <cp:lastModifiedBy>Renata Krzak</cp:lastModifiedBy>
  <dcterms:modified xsi:type="dcterms:W3CDTF">2024-01-05T11:01:00Z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